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choz"/>
        <w:tabs>
          <w:tab w:val="left" w:pos="709" w:leader="none"/>
          <w:tab w:val="left" w:pos="1961" w:leader="none"/>
        </w:tabs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Návrh závěrečného účtu Obce Mokrosuky</w:t>
      </w:r>
    </w:p>
    <w:p>
      <w:pPr>
        <w:pStyle w:val="Vchoz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2025 v tisících Kč</w:t>
      </w:r>
    </w:p>
    <w:p>
      <w:pPr>
        <w:pStyle w:val="Vchoz"/>
        <w:jc w:val="center"/>
        <w:rPr/>
      </w:pPr>
      <w:r>
        <w:rPr/>
      </w:r>
    </w:p>
    <w:p>
      <w:pPr>
        <w:pStyle w:val="NoSpacing"/>
        <w:rPr/>
      </w:pPr>
      <w:r>
        <w:rPr/>
        <w:tab/>
        <w:tab/>
        <w:tab/>
        <w:t>schválený</w:t>
        <w:tab/>
        <w:t>rozpočtová</w:t>
        <w:tab/>
        <w:t>upravený</w:t>
        <w:tab/>
        <w:t>plnění</w:t>
        <w:tab/>
        <w:tab/>
        <w:t>% plnění</w:t>
      </w:r>
    </w:p>
    <w:p>
      <w:pPr>
        <w:pStyle w:val="NoSpacing"/>
        <w:rPr/>
      </w:pPr>
      <w:r>
        <w:rPr/>
        <w:tab/>
        <w:tab/>
        <w:tab/>
      </w:r>
      <w:r>
        <w:rPr>
          <w:u w:val="single"/>
        </w:rPr>
        <w:t>rozpočet</w:t>
        <w:tab/>
        <w:t>opatření</w:t>
        <w:tab/>
        <w:t>rozpočet</w:t>
        <w:tab/>
        <w:t xml:space="preserve">k 31.12.  </w:t>
        <w:tab/>
        <w:t>k upr.rozpočtu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Tř.1 daň.příjmy</w:t>
        <w:tab/>
        <w:tab/>
        <w:t>3 200</w:t>
        <w:tab/>
        <w:tab/>
        <w:t xml:space="preserve">   + 437</w:t>
        <w:tab/>
        <w:tab/>
        <w:t>3 637</w:t>
        <w:tab/>
        <w:tab/>
        <w:t>3 572</w:t>
        <w:tab/>
        <w:t xml:space="preserve">              98,2 %</w:t>
      </w:r>
    </w:p>
    <w:p>
      <w:pPr>
        <w:pStyle w:val="NoSpacing"/>
        <w:rPr/>
      </w:pPr>
      <w:r>
        <w:rPr/>
        <w:t xml:space="preserve">     </w:t>
      </w:r>
      <w:r>
        <w:rPr/>
        <w:t>2 nedaň.příjmy</w:t>
        <w:tab/>
        <w:t>3 641</w:t>
        <w:tab/>
        <w:t xml:space="preserve">                 + 768</w:t>
        <w:tab/>
        <w:tab/>
        <w:t>4 409</w:t>
        <w:tab/>
        <w:t xml:space="preserve">              4 304</w:t>
        <w:tab/>
        <w:t xml:space="preserve">              97,6 %</w:t>
      </w:r>
    </w:p>
    <w:p>
      <w:pPr>
        <w:pStyle w:val="NoSpacing"/>
        <w:rPr/>
      </w:pPr>
      <w:r>
        <w:rPr/>
        <w:t xml:space="preserve">     </w:t>
      </w:r>
      <w:r>
        <w:rPr/>
        <w:t>3 kapitál. příjmy</w:t>
        <w:tab/>
        <w:t xml:space="preserve">       0</w:t>
        <w:tab/>
        <w:tab/>
        <w:t xml:space="preserve">          0</w:t>
        <w:tab/>
        <w:tab/>
        <w:t xml:space="preserve">       0</w:t>
        <w:tab/>
        <w:tab/>
        <w:t xml:space="preserve">     </w:t>
        <w:tab/>
        <w:t xml:space="preserve">            </w:t>
      </w:r>
    </w:p>
    <w:p>
      <w:pPr>
        <w:pStyle w:val="NoSpacing"/>
        <w:rPr/>
      </w:pPr>
      <w:r>
        <w:rPr/>
        <w:t xml:space="preserve">     </w:t>
      </w:r>
      <w:r>
        <w:rPr/>
        <w:t>4 převody mezi účty</w:t>
        <w:tab/>
        <w:tab/>
        <w:t xml:space="preserve">                  + 50</w:t>
        <w:tab/>
        <w:tab/>
        <w:t xml:space="preserve">     50</w:t>
        <w:tab/>
        <w:tab/>
        <w:t xml:space="preserve">     50</w:t>
        <w:tab/>
        <w:t xml:space="preserve">            100  %</w:t>
      </w:r>
    </w:p>
    <w:p>
      <w:pPr>
        <w:pStyle w:val="NoSpacing"/>
        <w:rPr>
          <w:u w:val="single"/>
        </w:rPr>
      </w:pPr>
      <w:r>
        <w:rPr/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>4 přijaté dotace</w:t>
        <w:tab/>
        <w:t xml:space="preserve">    90                  + 1 129</w:t>
        <w:tab/>
        <w:t xml:space="preserve">              1 219  </w:t>
        <w:tab/>
        <w:t xml:space="preserve">              1 219</w:t>
        <w:tab/>
        <w:t xml:space="preserve">            100   %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Příjmy celkem</w:t>
        <w:tab/>
        <w:t xml:space="preserve">             6 931 </w:t>
        <w:tab/>
        <w:t xml:space="preserve">            + 2 384                 9 315</w:t>
        <w:tab/>
        <w:t xml:space="preserve">              9 145</w:t>
        <w:tab/>
        <w:t xml:space="preserve">              98,2 %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Tř.5 běžné výdaje</w:t>
        <w:tab/>
        <w:t>5 890</w:t>
        <w:tab/>
        <w:t xml:space="preserve">                - 360</w:t>
        <w:tab/>
        <w:t xml:space="preserve">              5 530</w:t>
        <w:tab/>
        <w:tab/>
        <w:t>5 423</w:t>
        <w:tab/>
        <w:tab/>
        <w:t>98,1 %</w:t>
      </w:r>
    </w:p>
    <w:p>
      <w:pPr>
        <w:pStyle w:val="NoSpacing"/>
        <w:rPr/>
      </w:pPr>
      <w:r>
        <w:rPr/>
        <w:t xml:space="preserve">     </w:t>
      </w:r>
      <w:r>
        <w:rPr/>
        <w:t>5 převody mezi účty</w:t>
        <w:tab/>
        <w:t xml:space="preserve">     50</w:t>
        <w:tab/>
        <w:tab/>
        <w:t xml:space="preserve">        0</w:t>
        <w:tab/>
        <w:tab/>
        <w:t xml:space="preserve">     50</w:t>
        <w:tab/>
        <w:t xml:space="preserve">                   50</w:t>
        <w:tab/>
        <w:t xml:space="preserve">            100  %</w:t>
      </w:r>
    </w:p>
    <w:p>
      <w:pPr>
        <w:pStyle w:val="NoSpacing"/>
        <w:rPr>
          <w:u w:val="single"/>
        </w:rPr>
      </w:pPr>
      <w:r>
        <w:rPr>
          <w:u w:val="single"/>
        </w:rPr>
        <w:t xml:space="preserve">     </w:t>
      </w:r>
      <w:r>
        <w:rPr>
          <w:u w:val="single"/>
        </w:rPr>
        <w:t>6 kapitál.výdaje</w:t>
        <w:tab/>
        <w:t xml:space="preserve">   176</w:t>
        <w:tab/>
        <w:t xml:space="preserve">            + 3 699                 3 875</w:t>
        <w:tab/>
        <w:t xml:space="preserve">              3 873</w:t>
        <w:tab/>
        <w:t xml:space="preserve">              99,9  %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</w:rPr>
      </w:pPr>
      <w:r>
        <w:rPr>
          <w:b/>
          <w:bCs/>
        </w:rPr>
        <w:t>Výdaje celkem</w:t>
        <w:tab/>
        <w:t xml:space="preserve">              6 116</w:t>
        <w:tab/>
        <w:t xml:space="preserve">            + 3 339                9 455</w:t>
        <w:tab/>
        <w:t xml:space="preserve">              9 346</w:t>
        <w:tab/>
        <w:t xml:space="preserve">             98,8 %</w:t>
      </w:r>
    </w:p>
    <w:p>
      <w:pPr>
        <w:pStyle w:val="NoSpacing"/>
        <w:rPr/>
      </w:pPr>
      <w:r>
        <w:rPr/>
      </w:r>
    </w:p>
    <w:p>
      <w:pPr>
        <w:pStyle w:val="Vchoz"/>
        <w:jc w:val="both"/>
        <w:rPr/>
      </w:pPr>
      <w:r>
        <w:rPr/>
        <w:t xml:space="preserve">U daňových příjmů </w:t>
      </w:r>
      <w:r>
        <w:rPr/>
        <w:t>se oproti schválenému rozpočtu navyšovalo o částku ve výši 438 tis. Kč.</w:t>
      </w:r>
      <w:r>
        <w:rPr/>
        <w:t xml:space="preserve"> Obdrželi jsme příspěvky související s lesním hospodářstvím v celkové výši téměř 515 tis. Kč, příspěvky se týkaly roku 2024. Dále pak jsme obdrželi dotaci na akci „</w:t>
      </w:r>
      <w:r>
        <w:rPr/>
        <w:t>Úprava návsi Mokrosuky</w:t>
      </w:r>
      <w:r>
        <w:rPr/>
        <w:t>“ ve výši 600  tis. Kč.</w:t>
      </w:r>
    </w:p>
    <w:p>
      <w:pPr>
        <w:pStyle w:val="Vchoz"/>
        <w:jc w:val="both"/>
        <w:rPr/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Obec převedla na tvorbu finanční rezervy na obnovu vodohospodářského majetku 50 tis. Kč.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 výdajů jsme navýšili kapitolu péče o vzhled obce 3 873 tis. Kč – </w:t>
      </w:r>
      <w:r>
        <w:rPr>
          <w:rFonts w:cs="Times New Roman" w:ascii="Times New Roman" w:hAnsi="Times New Roman"/>
          <w:sz w:val="24"/>
          <w:szCs w:val="24"/>
        </w:rPr>
        <w:t xml:space="preserve">úprava návsi </w:t>
      </w:r>
      <w:r>
        <w:rPr>
          <w:rFonts w:cs="Times New Roman" w:ascii="Times New Roman" w:hAnsi="Times New Roman"/>
          <w:sz w:val="24"/>
          <w:szCs w:val="24"/>
        </w:rPr>
        <w:t xml:space="preserve">ve výši 3 344 tis. Kč, která byla zkolaudována v roce 2025 a byl zakoupen zahradní traktor Seco ve výši téměř 529 tis. Kč. U kapitoly odvádění a čištění odpadních vod jsme rozpočet navýšili o 280 tis. Kč, byla provedena oprava kanalizace na místě nově vzniklého chodníku u zámecké zdi a kapitola pitné vody byla také navýšena o 83 tis. Kč, byla provedena výměna vodoměrů. Kapitola požární ochrany byla oproti původnímu rozpočtu snížena o 250 tis. Kč.   </w:t>
      </w:r>
    </w:p>
    <w:p>
      <w:pPr>
        <w:pStyle w:val="NoSpacing"/>
        <w:jc w:val="both"/>
        <w:rPr/>
      </w:pPr>
      <w:r>
        <w:rPr/>
      </w:r>
    </w:p>
    <w:p>
      <w:pPr>
        <w:pStyle w:val="Vchoz"/>
        <w:rPr>
          <w:b/>
          <w:b/>
          <w:bCs/>
        </w:rPr>
      </w:pPr>
      <w:r>
        <w:rPr>
          <w:b/>
          <w:bCs/>
        </w:rPr>
        <w:t>Celkem financování za rok 2025 skončilo schodkem ve výši 201 tis. Kč.</w:t>
      </w:r>
    </w:p>
    <w:p>
      <w:pPr>
        <w:pStyle w:val="Vchoz"/>
        <w:rPr/>
      </w:pPr>
      <w:r>
        <w:rPr/>
        <w:t>Podrobnější údaje o rozpočtu v plném členění rozpočtové skladby jsou k nahlédnutí na Obecním úřadu.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a0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c25ed"/>
    <w:rPr>
      <w:rFonts w:ascii="Segoe UI" w:hAnsi="Segoe UI" w:cs="Segoe UI"/>
      <w:sz w:val="18"/>
      <w:szCs w:val="18"/>
    </w:rPr>
  </w:style>
  <w:style w:type="paragraph" w:styleId="Nadpis" w:customStyle="1">
    <w:name w:val="Nadpis"/>
    <w:basedOn w:val="Vchoz"/>
    <w:next w:val="Zkladntext1"/>
    <w:qFormat/>
    <w:rsid w:val="00594a05"/>
    <w:pPr>
      <w:keepNext w:val="true"/>
      <w:spacing w:before="240" w:after="120"/>
    </w:pPr>
    <w:rPr>
      <w:rFonts w:ascii="Arial" w:hAnsi="Arial" w:eastAsia="MS Mincho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Zkladntext1"/>
    <w:rsid w:val="00594a05"/>
    <w:pPr/>
    <w:rPr>
      <w:rFonts w:cs="Mangal"/>
    </w:rPr>
  </w:style>
  <w:style w:type="paragraph" w:styleId="Popisek" w:customStyle="1">
    <w:name w:val="Caption"/>
    <w:basedOn w:val="Vchoz"/>
    <w:qFormat/>
    <w:rsid w:val="00594a05"/>
    <w:pPr>
      <w:suppressLineNumbers/>
      <w:spacing w:before="120" w:after="120"/>
    </w:pPr>
    <w:rPr>
      <w:rFonts w:cs="Mangal"/>
      <w:i/>
      <w:iCs/>
    </w:rPr>
  </w:style>
  <w:style w:type="paragraph" w:styleId="Rejstk" w:customStyle="1">
    <w:name w:val="Rejstřík"/>
    <w:basedOn w:val="Vchoz"/>
    <w:qFormat/>
    <w:rsid w:val="00594a05"/>
    <w:pPr>
      <w:suppressLineNumbers/>
    </w:pPr>
    <w:rPr>
      <w:rFonts w:cs="Mangal"/>
    </w:rPr>
  </w:style>
  <w:style w:type="paragraph" w:styleId="Zkladntext1" w:customStyle="1">
    <w:name w:val="Základní text1"/>
    <w:basedOn w:val="Vchoz"/>
    <w:qFormat/>
    <w:rsid w:val="00594a05"/>
    <w:pPr>
      <w:spacing w:before="0" w:after="120"/>
    </w:pPr>
    <w:rPr/>
  </w:style>
  <w:style w:type="paragraph" w:styleId="Vchoz" w:customStyle="1">
    <w:name w:val="Výchozí"/>
    <w:qFormat/>
    <w:rsid w:val="00594a05"/>
    <w:pPr>
      <w:widowControl/>
      <w:tabs>
        <w:tab w:val="clear" w:pos="708"/>
        <w:tab w:val="left" w:pos="709" w:leader="none"/>
      </w:tabs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A"/>
      <w:kern w:val="0"/>
      <w:sz w:val="24"/>
      <w:szCs w:val="24"/>
      <w:lang w:val="cs-CZ" w:eastAsia="cs-CZ" w:bidi="ar-SA"/>
    </w:rPr>
  </w:style>
  <w:style w:type="paragraph" w:styleId="Caption">
    <w:name w:val="caption"/>
    <w:basedOn w:val="Vchoz"/>
    <w:qFormat/>
    <w:rsid w:val="00594a05"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060ef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c25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LibreOffice/7.4.4.2$Windows_X86_64 LibreOffice_project/85569322deea74ec9134968a29af2df5663baa21</Application>
  <AppVersion>15.0000</AppVersion>
  <DocSecurity>0</DocSecurity>
  <Pages>1</Pages>
  <Words>318</Words>
  <Characters>1355</Characters>
  <CharactersWithSpaces>2203</CharactersWithSpaces>
  <Paragraphs>19</Paragraphs>
  <Company>Úřad práce v Klatovech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2025-05-06T12:52:00Z</dcterms:created>
  <dc:creator>Skálová Jitka (KTB)</dc:creator>
  <dc:description/>
  <dc:language>cs-CZ</dc:language>
  <cp:lastModifiedBy/>
  <cp:lastPrinted>2023-05-03T06:23:00Z</cp:lastPrinted>
  <dcterms:modified xsi:type="dcterms:W3CDTF">2026-05-07T19:34:01Z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